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естествознанию</w:t>
            </w:r>
          </w:p>
          <w:p>
            <w:pPr>
              <w:jc w:val="center"/>
              <w:spacing w:after="0" w:line="240" w:lineRule="auto"/>
              <w:rPr>
                <w:sz w:val="32"/>
                <w:szCs w:val="32"/>
              </w:rPr>
            </w:pPr>
            <w:r>
              <w:rPr>
                <w:rFonts w:ascii="Times New Roman" w:hAnsi="Times New Roman" w:cs="Times New Roman"/>
                <w:color w:val="#000000"/>
                <w:sz w:val="32"/>
                <w:szCs w:val="32"/>
              </w:rPr>
              <w:t> К.М.07.04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естествознанию»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К.М.07.04 «Методика обучения естествознанию».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естествознанию»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структуру и  содержание адаптированных основных общеобразовательных программ для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содержание, формы, методы, приемы и средства организации образовательного  процесса, его специфику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методики и технологии обучения и воспитания учащихся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отбирать  необходимое содержание,  методы,  приемы  и  средства обучения и  воспитания  в  соответствии  с поставленными целями и задачами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планировать  и  организовывать  процесс обучения  и  воспитания обучающихся  с умственной  отсталостью  в  различных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методами  отбора  необходимого содержания, методов и средств обучения и воспитания в соответствии с поставленными целями и задачами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эффективности учебно-воспитательного и коррекционо-развивающего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принципы,  методы, организацию  мониторинга  эффективности учебно- воспитательного, коррекционно-развивающего  процесса в разных  институциональных условиях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применять  разные  методы мониторинга  эффективности  учебно- воспитательного,  коррекционо-развивающего процесса</w:t>
            </w:r>
          </w:p>
        </w:tc>
      </w:tr>
      <w:tr>
        <w:trPr>
          <w:trHeight w:hRule="exact" w:val="439.6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оформлять  и  интерпретировать  результаты мониторинга  эффективности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учебно-воспитательного,  коррекционо-развивающего процесса</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использовать выводы по результатам мониторинга  для  корректировки содержания  и организации  коррекционо-развивающего процесса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проведения мониторинга  эффективности  учебно- воспитательного,  коррекционо-развивающего  процесса и интерпретации его результатов.</w:t>
            </w:r>
          </w:p>
        </w:tc>
      </w:tr>
      <w:tr>
        <w:trPr>
          <w:trHeight w:hRule="exact" w:val="277.83"/>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психолого-педагогическое обследование с применением разнообразного инструментария с целью выявления общих и специфических образовательных потребностей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психолого-педагогического обследования  обучающихся с  умственной  отсталостью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способы  разработки  программы  психолого-педагогического обследования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оформлять  психолого-педагогическую  характеристику обучающегося; формулировать заключения и рекомендации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 умственной отсталостью с использованием системы показателей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создании безопасной и комфортной образовательной среды, совершенствовании предметно-пространственной среды, обеспечивающей освоение обучающимися адаптированной основной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компоненты безопасной и комфортной  образовательной  среды, их дидактический и  коррекционно-развивающий потенциал</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принципы,  условия  и  требования  к организации  образовательной  среды для школьников  с  умственной  отсталостью, способы  оценки  ее  комфортности  и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участвовать  в  создании компонентов безопасной и комфортной образовательной  среды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проводить  мероприятия по  формированию  у  обучающихся  с умственной отсталостью навыков общения в среде сверстников, развитию навыков поведения в виртуальной среде</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К.М.07.04 «Методика обучения естествознанию» относится к обязательной части, является дисциплиной Блока Б1. «Дисциплины (модули)». Модуль "Методики обучения старшеклассников с умственной отсталостью"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обучения географии</w:t>
            </w:r>
          </w:p>
          <w:p>
            <w:pPr>
              <w:jc w:val="center"/>
              <w:spacing w:after="0" w:line="240" w:lineRule="auto"/>
              <w:rPr>
                <w:sz w:val="22"/>
                <w:szCs w:val="22"/>
              </w:rPr>
            </w:pPr>
            <w:r>
              <w:rPr>
                <w:rFonts w:ascii="Times New Roman" w:hAnsi="Times New Roman" w:cs="Times New Roman"/>
                <w:color w:val="#000000"/>
                <w:sz w:val="22"/>
                <w:szCs w:val="22"/>
              </w:rPr>
              <w:t> Модуль "Методики обучения старшеклассников с умственной отсталостью"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"Здоровьесберегающий"</w:t>
            </w:r>
          </w:p>
          <w:p>
            <w:pPr>
              <w:jc w:val="center"/>
              <w:spacing w:after="0" w:line="240" w:lineRule="auto"/>
              <w:rPr>
                <w:sz w:val="22"/>
                <w:szCs w:val="22"/>
              </w:rPr>
            </w:pPr>
            <w:r>
              <w:rPr>
                <w:rFonts w:ascii="Times New Roman" w:hAnsi="Times New Roman" w:cs="Times New Roman"/>
                <w:color w:val="#000000"/>
                <w:sz w:val="22"/>
                <w:szCs w:val="22"/>
              </w:rPr>
              <w:t> Модуль "Методики начального образования школьников с умственной отсталостью"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ПК-4, ПК-5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обучения естествознания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преподавания естествознания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становления и развития методики естествознания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289.56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Курс естествознания</w:t>
            </w:r>
          </w:p>
          <w:p>
            <w:pPr>
              <w:jc w:val="left"/>
              <w:spacing w:after="0" w:line="240" w:lineRule="auto"/>
              <w:rPr>
                <w:sz w:val="24"/>
                <w:szCs w:val="24"/>
              </w:rPr>
            </w:pPr>
            <w:r>
              <w:rPr>
                <w:rFonts w:ascii="Times New Roman" w:hAnsi="Times New Roman" w:cs="Times New Roman"/>
                <w:color w:val="#000000"/>
                <w:sz w:val="24"/>
                <w:szCs w:val="24"/>
              </w:rPr>
              <w:t> как средство реали-</w:t>
            </w:r>
          </w:p>
          <w:p>
            <w:pPr>
              <w:jc w:val="left"/>
              <w:spacing w:after="0" w:line="240" w:lineRule="auto"/>
              <w:rPr>
                <w:sz w:val="24"/>
                <w:szCs w:val="24"/>
              </w:rPr>
            </w:pPr>
            <w:r>
              <w:rPr>
                <w:rFonts w:ascii="Times New Roman" w:hAnsi="Times New Roman" w:cs="Times New Roman"/>
                <w:color w:val="#000000"/>
                <w:sz w:val="24"/>
                <w:szCs w:val="24"/>
              </w:rPr>
              <w:t> зации</w:t>
            </w:r>
          </w:p>
          <w:p>
            <w:pPr>
              <w:jc w:val="left"/>
              <w:spacing w:after="0" w:line="240" w:lineRule="auto"/>
              <w:rPr>
                <w:sz w:val="24"/>
                <w:szCs w:val="24"/>
              </w:rPr>
            </w:pPr>
            <w:r>
              <w:rPr>
                <w:rFonts w:ascii="Times New Roman" w:hAnsi="Times New Roman" w:cs="Times New Roman"/>
                <w:color w:val="#000000"/>
                <w:sz w:val="24"/>
                <w:szCs w:val="24"/>
              </w:rPr>
              <w:t> интегриро-</w:t>
            </w:r>
          </w:p>
          <w:p>
            <w:pPr>
              <w:jc w:val="left"/>
              <w:spacing w:after="0" w:line="240" w:lineRule="auto"/>
              <w:rPr>
                <w:sz w:val="24"/>
                <w:szCs w:val="24"/>
              </w:rPr>
            </w:pPr>
            <w:r>
              <w:rPr>
                <w:rFonts w:ascii="Times New Roman" w:hAnsi="Times New Roman" w:cs="Times New Roman"/>
                <w:color w:val="#000000"/>
                <w:sz w:val="24"/>
                <w:szCs w:val="24"/>
              </w:rPr>
              <w:t> ванного подхода в</w:t>
            </w:r>
          </w:p>
          <w:p>
            <w:pPr>
              <w:jc w:val="left"/>
              <w:spacing w:after="0" w:line="240" w:lineRule="auto"/>
              <w:rPr>
                <w:sz w:val="24"/>
                <w:szCs w:val="24"/>
              </w:rPr>
            </w:pPr>
            <w:r>
              <w:rPr>
                <w:rFonts w:ascii="Times New Roman" w:hAnsi="Times New Roman" w:cs="Times New Roman"/>
                <w:color w:val="#000000"/>
                <w:sz w:val="24"/>
                <w:szCs w:val="24"/>
              </w:rPr>
              <w:t> свете</w:t>
            </w:r>
          </w:p>
          <w:p>
            <w:pPr>
              <w:jc w:val="left"/>
              <w:spacing w:after="0" w:line="240" w:lineRule="auto"/>
              <w:rPr>
                <w:sz w:val="24"/>
                <w:szCs w:val="24"/>
              </w:rPr>
            </w:pPr>
            <w:r>
              <w:rPr>
                <w:rFonts w:ascii="Times New Roman" w:hAnsi="Times New Roman" w:cs="Times New Roman"/>
                <w:color w:val="#000000"/>
                <w:sz w:val="24"/>
                <w:szCs w:val="24"/>
              </w:rPr>
              <w:t> Федеральных</w:t>
            </w:r>
          </w:p>
          <w:p>
            <w:pPr>
              <w:jc w:val="left"/>
              <w:spacing w:after="0" w:line="240" w:lineRule="auto"/>
              <w:rPr>
                <w:sz w:val="24"/>
                <w:szCs w:val="24"/>
              </w:rPr>
            </w:pPr>
            <w:r>
              <w:rPr>
                <w:rFonts w:ascii="Times New Roman" w:hAnsi="Times New Roman" w:cs="Times New Roman"/>
                <w:color w:val="#000000"/>
                <w:sz w:val="24"/>
                <w:szCs w:val="24"/>
              </w:rPr>
              <w:t> государственных</w:t>
            </w:r>
          </w:p>
          <w:p>
            <w:pPr>
              <w:jc w:val="left"/>
              <w:spacing w:after="0" w:line="240" w:lineRule="auto"/>
              <w:rPr>
                <w:sz w:val="24"/>
                <w:szCs w:val="24"/>
              </w:rPr>
            </w:pPr>
            <w:r>
              <w:rPr>
                <w:rFonts w:ascii="Times New Roman" w:hAnsi="Times New Roman" w:cs="Times New Roman"/>
                <w:color w:val="#000000"/>
                <w:sz w:val="24"/>
                <w:szCs w:val="24"/>
              </w:rPr>
              <w:t> образовательных</w:t>
            </w:r>
          </w:p>
          <w:p>
            <w:pPr>
              <w:jc w:val="left"/>
              <w:spacing w:after="0" w:line="240" w:lineRule="auto"/>
              <w:rPr>
                <w:sz w:val="24"/>
                <w:szCs w:val="24"/>
              </w:rPr>
            </w:pPr>
            <w:r>
              <w:rPr>
                <w:rFonts w:ascii="Times New Roman" w:hAnsi="Times New Roman" w:cs="Times New Roman"/>
                <w:color w:val="#000000"/>
                <w:sz w:val="24"/>
                <w:szCs w:val="24"/>
              </w:rPr>
              <w:t> стандартов</w:t>
            </w:r>
          </w:p>
          <w:p>
            <w:pPr>
              <w:jc w:val="left"/>
              <w:spacing w:after="0" w:line="240" w:lineRule="auto"/>
              <w:rPr>
                <w:sz w:val="24"/>
                <w:szCs w:val="24"/>
              </w:rPr>
            </w:pPr>
            <w:r>
              <w:rPr>
                <w:rFonts w:ascii="Times New Roman" w:hAnsi="Times New Roman" w:cs="Times New Roman"/>
                <w:color w:val="#000000"/>
                <w:sz w:val="24"/>
                <w:szCs w:val="24"/>
              </w:rPr>
              <w:t> общего</w:t>
            </w:r>
          </w:p>
          <w:p>
            <w:pPr>
              <w:jc w:val="left"/>
              <w:spacing w:after="0" w:line="240" w:lineRule="auto"/>
              <w:rPr>
                <w:sz w:val="24"/>
                <w:szCs w:val="24"/>
              </w:rPr>
            </w:pPr>
            <w:r>
              <w:rPr>
                <w:rFonts w:ascii="Times New Roman" w:hAnsi="Times New Roman" w:cs="Times New Roman"/>
                <w:color w:val="#000000"/>
                <w:sz w:val="24"/>
                <w:szCs w:val="24"/>
              </w:rPr>
              <w:t>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Интегрированныйкурс«Естествознание» – альтернатива частным естествен-</w:t>
            </w:r>
          </w:p>
          <w:p>
            <w:pPr>
              <w:jc w:val="left"/>
              <w:spacing w:after="0" w:line="240" w:lineRule="auto"/>
              <w:rPr>
                <w:sz w:val="24"/>
                <w:szCs w:val="24"/>
              </w:rPr>
            </w:pPr>
            <w:r>
              <w:rPr>
                <w:rFonts w:ascii="Times New Roman" w:hAnsi="Times New Roman" w:cs="Times New Roman"/>
                <w:color w:val="#000000"/>
                <w:sz w:val="24"/>
                <w:szCs w:val="24"/>
              </w:rPr>
              <w:t> нонаучным дисциплинамбазового уровня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Интеграция как инструмент отбора содержания «Естествознания»</w:t>
            </w:r>
          </w:p>
          <w:p>
            <w:pPr>
              <w:jc w:val="left"/>
              <w:spacing w:after="0" w:line="240" w:lineRule="auto"/>
              <w:rPr>
                <w:sz w:val="24"/>
                <w:szCs w:val="24"/>
              </w:rPr>
            </w:pPr>
            <w:r>
              <w:rPr>
                <w:rFonts w:ascii="Times New Roman" w:hAnsi="Times New Roman" w:cs="Times New Roman"/>
                <w:color w:val="#000000"/>
                <w:sz w:val="24"/>
                <w:szCs w:val="24"/>
              </w:rPr>
              <w:t> для общего среднего образования базово го уровня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вопросы специальной методики преподавания естествознания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преподавания естествознания в специальной (коррекционной) школе VIII вида как педагогическая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курс "Методика преподавания естествознания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естествознания как учебного предмета и методики его</w:t>
            </w:r>
          </w:p>
          <w:p>
            <w:pPr>
              <w:jc w:val="left"/>
              <w:spacing w:after="0" w:line="240" w:lineRule="auto"/>
              <w:rPr>
                <w:sz w:val="24"/>
                <w:szCs w:val="24"/>
              </w:rPr>
            </w:pPr>
            <w:r>
              <w:rPr>
                <w:rFonts w:ascii="Times New Roman" w:hAnsi="Times New Roman" w:cs="Times New Roman"/>
                <w:color w:val="#000000"/>
                <w:sz w:val="24"/>
                <w:szCs w:val="24"/>
              </w:rPr>
              <w:t> преподавания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Естествознание как учебный предмет»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столДеятельность в содержании биологического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обучения естествознанию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обучения естествознанию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Квалификационная характеристика учителя естествознания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Урок – основная форма обучения естествознанию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Экскурсия как важная форма обучения естествознанию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6059.48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5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преподавания естествознания как наука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становления и развития методики естествознания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290.99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Курс естествознания</w:t>
            </w:r>
          </w:p>
          <w:p>
            <w:pPr>
              <w:jc w:val="center"/>
              <w:spacing w:after="0" w:line="240" w:lineRule="auto"/>
              <w:rPr>
                <w:sz w:val="24"/>
                <w:szCs w:val="24"/>
              </w:rPr>
            </w:pPr>
            <w:r>
              <w:rPr>
                <w:rFonts w:ascii="Times New Roman" w:hAnsi="Times New Roman" w:cs="Times New Roman"/>
                <w:b/>
                <w:color w:val="#000000"/>
                <w:sz w:val="24"/>
                <w:szCs w:val="24"/>
              </w:rPr>
              <w:t> как средство реали-</w:t>
            </w:r>
          </w:p>
          <w:p>
            <w:pPr>
              <w:jc w:val="center"/>
              <w:spacing w:after="0" w:line="240" w:lineRule="auto"/>
              <w:rPr>
                <w:sz w:val="24"/>
                <w:szCs w:val="24"/>
              </w:rPr>
            </w:pPr>
            <w:r>
              <w:rPr>
                <w:rFonts w:ascii="Times New Roman" w:hAnsi="Times New Roman" w:cs="Times New Roman"/>
                <w:b/>
                <w:color w:val="#000000"/>
                <w:sz w:val="24"/>
                <w:szCs w:val="24"/>
              </w:rPr>
              <w:t> зации</w:t>
            </w:r>
          </w:p>
          <w:p>
            <w:pPr>
              <w:jc w:val="center"/>
              <w:spacing w:after="0" w:line="240" w:lineRule="auto"/>
              <w:rPr>
                <w:sz w:val="24"/>
                <w:szCs w:val="24"/>
              </w:rPr>
            </w:pPr>
            <w:r>
              <w:rPr>
                <w:rFonts w:ascii="Times New Roman" w:hAnsi="Times New Roman" w:cs="Times New Roman"/>
                <w:b/>
                <w:color w:val="#000000"/>
                <w:sz w:val="24"/>
                <w:szCs w:val="24"/>
              </w:rPr>
              <w:t> интегриро-</w:t>
            </w:r>
          </w:p>
          <w:p>
            <w:pPr>
              <w:jc w:val="center"/>
              <w:spacing w:after="0" w:line="240" w:lineRule="auto"/>
              <w:rPr>
                <w:sz w:val="24"/>
                <w:szCs w:val="24"/>
              </w:rPr>
            </w:pPr>
            <w:r>
              <w:rPr>
                <w:rFonts w:ascii="Times New Roman" w:hAnsi="Times New Roman" w:cs="Times New Roman"/>
                <w:b/>
                <w:color w:val="#000000"/>
                <w:sz w:val="24"/>
                <w:szCs w:val="24"/>
              </w:rPr>
              <w:t> ванного подхода в</w:t>
            </w:r>
          </w:p>
          <w:p>
            <w:pPr>
              <w:jc w:val="center"/>
              <w:spacing w:after="0" w:line="240" w:lineRule="auto"/>
              <w:rPr>
                <w:sz w:val="24"/>
                <w:szCs w:val="24"/>
              </w:rPr>
            </w:pPr>
            <w:r>
              <w:rPr>
                <w:rFonts w:ascii="Times New Roman" w:hAnsi="Times New Roman" w:cs="Times New Roman"/>
                <w:b/>
                <w:color w:val="#000000"/>
                <w:sz w:val="24"/>
                <w:szCs w:val="24"/>
              </w:rPr>
              <w:t> свете</w:t>
            </w:r>
          </w:p>
          <w:p>
            <w:pPr>
              <w:jc w:val="center"/>
              <w:spacing w:after="0" w:line="240" w:lineRule="auto"/>
              <w:rPr>
                <w:sz w:val="24"/>
                <w:szCs w:val="24"/>
              </w:rPr>
            </w:pPr>
            <w:r>
              <w:rPr>
                <w:rFonts w:ascii="Times New Roman" w:hAnsi="Times New Roman" w:cs="Times New Roman"/>
                <w:b/>
                <w:color w:val="#000000"/>
                <w:sz w:val="24"/>
                <w:szCs w:val="24"/>
              </w:rPr>
              <w:t> Федеральных</w:t>
            </w:r>
          </w:p>
          <w:p>
            <w:pPr>
              <w:jc w:val="center"/>
              <w:spacing w:after="0" w:line="240" w:lineRule="auto"/>
              <w:rPr>
                <w:sz w:val="24"/>
                <w:szCs w:val="24"/>
              </w:rPr>
            </w:pPr>
            <w:r>
              <w:rPr>
                <w:rFonts w:ascii="Times New Roman" w:hAnsi="Times New Roman" w:cs="Times New Roman"/>
                <w:b/>
                <w:color w:val="#000000"/>
                <w:sz w:val="24"/>
                <w:szCs w:val="24"/>
              </w:rPr>
              <w:t> государственных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образовательных</w:t>
            </w:r>
          </w:p>
          <w:p>
            <w:pPr>
              <w:jc w:val="center"/>
              <w:spacing w:after="0" w:line="240" w:lineRule="auto"/>
              <w:rPr>
                <w:sz w:val="24"/>
                <w:szCs w:val="24"/>
              </w:rPr>
            </w:pPr>
            <w:r>
              <w:rPr>
                <w:rFonts w:ascii="Times New Roman" w:hAnsi="Times New Roman" w:cs="Times New Roman"/>
                <w:b/>
                <w:color w:val="#000000"/>
                <w:sz w:val="24"/>
                <w:szCs w:val="24"/>
              </w:rPr>
              <w:t> стандартов</w:t>
            </w:r>
          </w:p>
          <w:p>
            <w:pPr>
              <w:jc w:val="center"/>
              <w:spacing w:after="0" w:line="240" w:lineRule="auto"/>
              <w:rPr>
                <w:sz w:val="24"/>
                <w:szCs w:val="24"/>
              </w:rPr>
            </w:pPr>
            <w:r>
              <w:rPr>
                <w:rFonts w:ascii="Times New Roman" w:hAnsi="Times New Roman" w:cs="Times New Roman"/>
                <w:b/>
                <w:color w:val="#000000"/>
                <w:sz w:val="24"/>
                <w:szCs w:val="24"/>
              </w:rPr>
              <w:t> общего</w:t>
            </w:r>
          </w:p>
          <w:p>
            <w:pPr>
              <w:jc w:val="center"/>
              <w:spacing w:after="0" w:line="240" w:lineRule="auto"/>
              <w:rPr>
                <w:sz w:val="24"/>
                <w:szCs w:val="24"/>
              </w:rPr>
            </w:pPr>
            <w:r>
              <w:rPr>
                <w:rFonts w:ascii="Times New Roman" w:hAnsi="Times New Roman" w:cs="Times New Roman"/>
                <w:b/>
                <w:color w:val="#000000"/>
                <w:sz w:val="24"/>
                <w:szCs w:val="24"/>
              </w:rPr>
              <w:t> образования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Интегрированныйкурс«Естествознание» – альтернатива частным естествен-</w:t>
            </w:r>
          </w:p>
          <w:p>
            <w:pPr>
              <w:jc w:val="center"/>
              <w:spacing w:after="0" w:line="240" w:lineRule="auto"/>
              <w:rPr>
                <w:sz w:val="24"/>
                <w:szCs w:val="24"/>
              </w:rPr>
            </w:pPr>
            <w:r>
              <w:rPr>
                <w:rFonts w:ascii="Times New Roman" w:hAnsi="Times New Roman" w:cs="Times New Roman"/>
                <w:b/>
                <w:color w:val="#000000"/>
                <w:sz w:val="24"/>
                <w:szCs w:val="24"/>
              </w:rPr>
              <w:t> нонаучным дисциплинамбазового уровня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Интеграция как инструмент отбора содержания «Естествознания»</w:t>
            </w:r>
          </w:p>
          <w:p>
            <w:pPr>
              <w:jc w:val="center"/>
              <w:spacing w:after="0" w:line="240" w:lineRule="auto"/>
              <w:rPr>
                <w:sz w:val="24"/>
                <w:szCs w:val="24"/>
              </w:rPr>
            </w:pPr>
            <w:r>
              <w:rPr>
                <w:rFonts w:ascii="Times New Roman" w:hAnsi="Times New Roman" w:cs="Times New Roman"/>
                <w:b/>
                <w:color w:val="#000000"/>
                <w:sz w:val="24"/>
                <w:szCs w:val="24"/>
              </w:rPr>
              <w:t> для общего среднего образования базово го уровня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вопросы специальной методики преподавания естествознания</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преподавания естествознания в специальной (коррекционной) школе VIII вида как педагогическая наука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курс "Методика преподавания естествознания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естествознания как учебного предмета и методики его</w:t>
            </w:r>
          </w:p>
          <w:p>
            <w:pPr>
              <w:jc w:val="center"/>
              <w:spacing w:after="0" w:line="240" w:lineRule="auto"/>
              <w:rPr>
                <w:sz w:val="24"/>
                <w:szCs w:val="24"/>
              </w:rPr>
            </w:pPr>
            <w:r>
              <w:rPr>
                <w:rFonts w:ascii="Times New Roman" w:hAnsi="Times New Roman" w:cs="Times New Roman"/>
                <w:b/>
                <w:color w:val="#000000"/>
                <w:sz w:val="24"/>
                <w:szCs w:val="24"/>
              </w:rPr>
              <w:t> преподавания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Естествознание как учебный предмет»</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столДеятельность в содержании биологического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обучения естествознанию</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обучения естествознанию</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Квалификационная характеристика учителя естествознания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Урок – основная форма обучения естествознанию</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Экскурсия как важная форма обучения естествознанию</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естествознанию» / Арбузова Е.Н..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Естествознание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Вороненко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978-5-534-07470-3.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https://urait.ru/bcode/450291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Физические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естествознания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Бордовский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978-5-534-05209-1.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https://urait.ru/bcode/454253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естествознания.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978-5-534-06593-0.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https://urait.ru/bcode/454004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предмета</w:t>
            </w:r>
            <w:r>
              <w:rPr/>
              <w:t xml:space="preserve"> </w:t>
            </w:r>
            <w:r>
              <w:rPr>
                <w:rFonts w:ascii="Times New Roman" w:hAnsi="Times New Roman" w:cs="Times New Roman"/>
                <w:color w:val="#000000"/>
                <w:sz w:val="24"/>
                <w:szCs w:val="24"/>
              </w:rPr>
              <w:t>«Окружающий</w:t>
            </w:r>
            <w:r>
              <w:rPr/>
              <w:t xml:space="preserve"> </w:t>
            </w:r>
            <w:r>
              <w:rPr>
                <w:rFonts w:ascii="Times New Roman" w:hAnsi="Times New Roman" w:cs="Times New Roman"/>
                <w:color w:val="#000000"/>
                <w:sz w:val="24"/>
                <w:szCs w:val="24"/>
              </w:rPr>
              <w:t>мир»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Добротин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Рыжова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Вороненко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978-5-534-06988-4.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https://urait.ru/bcode/450634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нарушениями</w:t>
            </w:r>
            <w:r>
              <w:rPr/>
              <w:t xml:space="preserve"> </w:t>
            </w:r>
            <w:r>
              <w:rPr>
                <w:rFonts w:ascii="Times New Roman" w:hAnsi="Times New Roman" w:cs="Times New Roman"/>
                <w:color w:val="#000000"/>
                <w:sz w:val="24"/>
                <w:szCs w:val="24"/>
              </w:rPr>
              <w:t>интеллекта.</w:t>
            </w:r>
            <w:r>
              <w:rPr/>
              <w:t xml:space="preserve"> </w:t>
            </w:r>
            <w:r>
              <w:rPr>
                <w:rFonts w:ascii="Times New Roman" w:hAnsi="Times New Roman" w:cs="Times New Roman"/>
                <w:color w:val="#000000"/>
                <w:sz w:val="24"/>
                <w:szCs w:val="24"/>
              </w:rPr>
              <w:t>Кураторство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Галасюк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978-5-534-08285-2.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https://urait.ru/bcode/441766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Мардахаев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Чемоданова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978-5-534-04114-9.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https://urait.ru/bcode/449838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Психокоррекция</w:t>
            </w:r>
            <w:r>
              <w:rPr/>
              <w:t xml:space="preserve"> </w:t>
            </w:r>
            <w:r>
              <w:rPr>
                <w:rFonts w:ascii="Times New Roman" w:hAnsi="Times New Roman" w:cs="Times New Roman"/>
                <w:color w:val="#000000"/>
                <w:sz w:val="24"/>
                <w:szCs w:val="24"/>
              </w:rPr>
              <w:t>нарушений</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https://urait.ru/bcode/452045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естествознания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Отюцкий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Кузьменко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естествознания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Горелов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978-5-534-09275-2.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https://urait.ru/bcode/449635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естествознания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Валянский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978-5-9916-5885-0.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https://urait.ru/bcode/450361</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2023-2024_ФГОС3++2023_Бак-ОФО-СДО(Олигоф)(23)_plx_Методика обучения естествознанию</dc:title>
  <dc:creator>FastReport.NET</dc:creator>
</cp:coreProperties>
</file>